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26E4" w:rsidRDefault="001772F6">
      <w:pPr>
        <w:spacing w:before="264" w:after="264" w:line="360" w:lineRule="auto"/>
        <w:contextualSpacing/>
        <w:jc w:val="center"/>
        <w:rPr>
          <w:rFonts w:ascii="Times New Roman" w:hAnsi="Times New Roman"/>
          <w:b/>
          <w:i/>
          <w:color w:val="262626" w:themeColor="text1" w:themeTint="D9"/>
          <w:sz w:val="32"/>
        </w:rPr>
      </w:pPr>
      <w:r>
        <w:rPr>
          <w:rFonts w:ascii="Times New Roman" w:hAnsi="Times New Roman"/>
          <w:b/>
          <w:i/>
          <w:color w:val="262626" w:themeColor="text1" w:themeTint="D9"/>
          <w:sz w:val="32"/>
        </w:rPr>
        <w:t>Памятка для педагогов</w:t>
      </w:r>
    </w:p>
    <w:p w:rsidR="00D426E4" w:rsidRDefault="001772F6">
      <w:pPr>
        <w:spacing w:before="264" w:after="264" w:line="360" w:lineRule="auto"/>
        <w:contextualSpacing/>
        <w:jc w:val="center"/>
        <w:rPr>
          <w:rFonts w:ascii="Times New Roman" w:hAnsi="Times New Roman"/>
          <w:b/>
          <w:i/>
          <w:color w:val="262626" w:themeColor="text1" w:themeTint="D9"/>
          <w:sz w:val="28"/>
        </w:rPr>
      </w:pPr>
      <w:r>
        <w:rPr>
          <w:rFonts w:ascii="Times New Roman" w:hAnsi="Times New Roman"/>
          <w:b/>
          <w:i/>
          <w:noProof/>
          <w:color w:val="262626" w:themeColor="text1" w:themeTint="D9"/>
          <w:sz w:val="28"/>
        </w:rPr>
        <w:drawing>
          <wp:inline distT="0" distB="0" distL="0" distR="0">
            <wp:extent cx="2568278" cy="232307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568278" cy="232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6E4" w:rsidRDefault="00D426E4">
      <w:pPr>
        <w:spacing w:before="264" w:after="264" w:line="360" w:lineRule="auto"/>
        <w:contextualSpacing/>
        <w:jc w:val="center"/>
        <w:rPr>
          <w:rFonts w:ascii="Times New Roman" w:hAnsi="Times New Roman"/>
          <w:b/>
          <w:i/>
          <w:color w:val="262626" w:themeColor="text1" w:themeTint="D9"/>
          <w:sz w:val="28"/>
        </w:rPr>
      </w:pPr>
    </w:p>
    <w:p w:rsidR="00D426E4" w:rsidRDefault="001772F6">
      <w:pPr>
        <w:spacing w:before="264" w:after="264" w:line="360" w:lineRule="auto"/>
        <w:contextualSpacing/>
        <w:jc w:val="center"/>
        <w:rPr>
          <w:rFonts w:ascii="Times New Roman" w:hAnsi="Times New Roman"/>
          <w:b/>
          <w:i/>
          <w:color w:val="262626" w:themeColor="text1" w:themeTint="D9"/>
          <w:sz w:val="28"/>
        </w:rPr>
      </w:pPr>
      <w:r>
        <w:rPr>
          <w:rFonts w:ascii="Times New Roman" w:hAnsi="Times New Roman"/>
          <w:b/>
          <w:i/>
          <w:color w:val="262626" w:themeColor="text1" w:themeTint="D9"/>
          <w:sz w:val="28"/>
        </w:rPr>
        <w:t>Направление образовательных областей</w:t>
      </w:r>
    </w:p>
    <w:p w:rsidR="00D426E4" w:rsidRDefault="001772F6">
      <w:pPr>
        <w:spacing w:before="264" w:after="264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/>
          <w:b/>
          <w:i/>
          <w:color w:val="262626" w:themeColor="text1" w:themeTint="D9"/>
          <w:sz w:val="24"/>
          <w:u w:val="single"/>
        </w:rPr>
        <w:t>«Физическое развитие»:</w:t>
      </w:r>
    </w:p>
    <w:p w:rsidR="00D426E4" w:rsidRDefault="001772F6">
      <w:pPr>
        <w:numPr>
          <w:ilvl w:val="0"/>
          <w:numId w:val="1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 xml:space="preserve"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</w:t>
      </w:r>
      <w:r>
        <w:rPr>
          <w:rFonts w:ascii="Times New Roman" w:hAnsi="Times New Roman"/>
          <w:color w:val="262626" w:themeColor="text1" w:themeTint="D9"/>
          <w:sz w:val="24"/>
        </w:rPr>
        <w:t>положительного эмоционального состояния.</w:t>
      </w:r>
    </w:p>
    <w:p w:rsidR="00D426E4" w:rsidRDefault="001772F6">
      <w:pPr>
        <w:numPr>
          <w:ilvl w:val="0"/>
          <w:numId w:val="1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Всесторонне совершенствовать физические функции организма.</w:t>
      </w:r>
    </w:p>
    <w:p w:rsidR="00D426E4" w:rsidRDefault="001772F6">
      <w:pPr>
        <w:numPr>
          <w:ilvl w:val="0"/>
          <w:numId w:val="1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Повышать работоспособность детского организма через различные формы закаливания.</w:t>
      </w:r>
    </w:p>
    <w:p w:rsidR="00D426E4" w:rsidRDefault="001772F6">
      <w:pPr>
        <w:numPr>
          <w:ilvl w:val="0"/>
          <w:numId w:val="1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Формировать интерес и потребность в занятиях физическими упражнениями.</w:t>
      </w:r>
    </w:p>
    <w:p w:rsidR="00D426E4" w:rsidRDefault="001772F6">
      <w:pPr>
        <w:numPr>
          <w:ilvl w:val="0"/>
          <w:numId w:val="1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Удов</w:t>
      </w:r>
      <w:r>
        <w:rPr>
          <w:rFonts w:ascii="Times New Roman" w:hAnsi="Times New Roman"/>
          <w:color w:val="262626" w:themeColor="text1" w:themeTint="D9"/>
          <w:sz w:val="24"/>
        </w:rPr>
        <w:t>летворять естественную потребность в движении, создавать условия для демонстрации двигательных умений каждого ребенка.</w:t>
      </w:r>
    </w:p>
    <w:p w:rsidR="00D426E4" w:rsidRDefault="001772F6">
      <w:pPr>
        <w:numPr>
          <w:ilvl w:val="0"/>
          <w:numId w:val="1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Способствовать предупреждению заболеваемости и детского травматизма. </w:t>
      </w:r>
    </w:p>
    <w:p w:rsidR="00D426E4" w:rsidRDefault="001772F6">
      <w:pPr>
        <w:spacing w:before="264" w:after="264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/>
          <w:b/>
          <w:i/>
          <w:color w:val="262626" w:themeColor="text1" w:themeTint="D9"/>
          <w:sz w:val="24"/>
          <w:u w:val="single"/>
        </w:rPr>
        <w:t>«Художественно-эстетическое развитие»:</w:t>
      </w:r>
    </w:p>
    <w:p w:rsidR="00D426E4" w:rsidRDefault="001772F6">
      <w:pPr>
        <w:numPr>
          <w:ilvl w:val="0"/>
          <w:numId w:val="2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Закреплять и углублять музык</w:t>
      </w:r>
      <w:r>
        <w:rPr>
          <w:rFonts w:ascii="Times New Roman" w:hAnsi="Times New Roman"/>
          <w:color w:val="262626" w:themeColor="text1" w:themeTint="D9"/>
          <w:sz w:val="24"/>
        </w:rPr>
        <w:t>альные впечатления, полученные в течение года.</w:t>
      </w:r>
    </w:p>
    <w:p w:rsidR="00D426E4" w:rsidRDefault="001772F6">
      <w:pPr>
        <w:numPr>
          <w:ilvl w:val="0"/>
          <w:numId w:val="2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Поддерживать инициативу детей в импровизации.</w:t>
      </w:r>
    </w:p>
    <w:p w:rsidR="00D426E4" w:rsidRDefault="001772F6">
      <w:pPr>
        <w:numPr>
          <w:ilvl w:val="0"/>
          <w:numId w:val="2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Активизировать воображение, инициативу, творчество ребенка.</w:t>
      </w:r>
    </w:p>
    <w:p w:rsidR="00D426E4" w:rsidRDefault="001772F6">
      <w:pPr>
        <w:numPr>
          <w:ilvl w:val="0"/>
          <w:numId w:val="2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Развивать основы музыкально-театральной культуры, духовно обогащать детей положительными эмоциями. </w:t>
      </w:r>
    </w:p>
    <w:p w:rsidR="00D426E4" w:rsidRDefault="001772F6">
      <w:pPr>
        <w:numPr>
          <w:ilvl w:val="0"/>
          <w:numId w:val="2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Сов</w:t>
      </w:r>
      <w:r>
        <w:rPr>
          <w:rFonts w:ascii="Times New Roman" w:hAnsi="Times New Roman"/>
          <w:color w:val="262626" w:themeColor="text1" w:themeTint="D9"/>
          <w:sz w:val="24"/>
        </w:rPr>
        <w:t>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D426E4" w:rsidRDefault="001772F6">
      <w:pPr>
        <w:numPr>
          <w:ilvl w:val="0"/>
          <w:numId w:val="2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Развивать коммуникативные навыки в различных ситуациях общения: со сверстниками, педагогами, родителями и д</w:t>
      </w:r>
      <w:r>
        <w:rPr>
          <w:rFonts w:ascii="Times New Roman" w:hAnsi="Times New Roman"/>
          <w:color w:val="262626" w:themeColor="text1" w:themeTint="D9"/>
          <w:sz w:val="24"/>
        </w:rPr>
        <w:t>ругими людьми.</w:t>
      </w:r>
    </w:p>
    <w:p w:rsidR="00D426E4" w:rsidRDefault="001772F6">
      <w:pPr>
        <w:numPr>
          <w:ilvl w:val="0"/>
          <w:numId w:val="2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Приобщать детей к наблюдению за действительностью, развивать умение видеть мир глазами творца-художника.</w:t>
      </w:r>
    </w:p>
    <w:p w:rsidR="00D426E4" w:rsidRDefault="001772F6">
      <w:pPr>
        <w:numPr>
          <w:ilvl w:val="0"/>
          <w:numId w:val="2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Развивать умения передавать настроение, состояние, отношение к изображаемому, экспериментировать с различными видами и способами изображ</w:t>
      </w:r>
      <w:r>
        <w:rPr>
          <w:rFonts w:ascii="Times New Roman" w:hAnsi="Times New Roman"/>
          <w:color w:val="262626" w:themeColor="text1" w:themeTint="D9"/>
          <w:sz w:val="24"/>
        </w:rPr>
        <w:t>ения.</w:t>
      </w:r>
    </w:p>
    <w:p w:rsidR="00D426E4" w:rsidRDefault="001772F6">
      <w:pPr>
        <w:numPr>
          <w:ilvl w:val="0"/>
          <w:numId w:val="2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D426E4" w:rsidRDefault="00D426E4">
      <w:pPr>
        <w:spacing w:before="264" w:after="264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262626" w:themeColor="text1" w:themeTint="D9"/>
          <w:sz w:val="24"/>
          <w:u w:val="single"/>
        </w:rPr>
      </w:pPr>
    </w:p>
    <w:p w:rsidR="00D426E4" w:rsidRDefault="001772F6">
      <w:pPr>
        <w:spacing w:before="264" w:after="264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/>
          <w:b/>
          <w:i/>
          <w:color w:val="262626" w:themeColor="text1" w:themeTint="D9"/>
          <w:sz w:val="24"/>
          <w:u w:val="single"/>
        </w:rPr>
        <w:t>«Познавательное развитие»:</w:t>
      </w:r>
    </w:p>
    <w:p w:rsidR="00D426E4" w:rsidRDefault="001772F6">
      <w:pPr>
        <w:numPr>
          <w:ilvl w:val="0"/>
          <w:numId w:val="3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 xml:space="preserve">Удовлетворять детскую любознательность, не подавляя при этом интереса к узнаванию природы, </w:t>
      </w:r>
      <w:r>
        <w:rPr>
          <w:rFonts w:ascii="Times New Roman" w:hAnsi="Times New Roman"/>
          <w:color w:val="262626" w:themeColor="text1" w:themeTint="D9"/>
          <w:sz w:val="24"/>
        </w:rPr>
        <w:t>формировать необходимые для разностороннего </w:t>
      </w:r>
      <w:hyperlink r:id="rId6" w:tooltip="Развитие ребенка" w:history="1">
        <w:r>
          <w:rPr>
            <w:rFonts w:ascii="Times New Roman" w:hAnsi="Times New Roman"/>
            <w:color w:val="262626" w:themeColor="text1" w:themeTint="D9"/>
            <w:sz w:val="24"/>
          </w:rPr>
          <w:t>развития ребенка</w:t>
        </w:r>
      </w:hyperlink>
      <w:r>
        <w:rPr>
          <w:rFonts w:ascii="Times New Roman" w:hAnsi="Times New Roman"/>
          <w:color w:val="262626" w:themeColor="text1" w:themeTint="D9"/>
          <w:sz w:val="24"/>
        </w:rPr>
        <w:t> представления о ней, прививать навыки активности и самостоятельности мышления.</w:t>
      </w:r>
    </w:p>
    <w:p w:rsidR="00D426E4" w:rsidRDefault="001772F6">
      <w:pPr>
        <w:numPr>
          <w:ilvl w:val="0"/>
          <w:numId w:val="3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Развивать навыки общения со</w:t>
      </w:r>
      <w:r>
        <w:rPr>
          <w:rFonts w:ascii="Times New Roman" w:hAnsi="Times New Roman"/>
          <w:color w:val="262626" w:themeColor="text1" w:themeTint="D9"/>
          <w:sz w:val="24"/>
        </w:rPr>
        <w:t xml:space="preserve"> сверстниками, взрослыми и окружающей природой с ориентацией на ненасильственную модель поведения.</w:t>
      </w:r>
    </w:p>
    <w:p w:rsidR="00D426E4" w:rsidRDefault="001772F6">
      <w:pPr>
        <w:numPr>
          <w:ilvl w:val="0"/>
          <w:numId w:val="3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</w:t>
      </w:r>
      <w:r>
        <w:rPr>
          <w:rFonts w:ascii="Times New Roman" w:hAnsi="Times New Roman"/>
          <w:color w:val="262626" w:themeColor="text1" w:themeTint="D9"/>
          <w:sz w:val="24"/>
        </w:rPr>
        <w:t xml:space="preserve"> окружающего мира.</w:t>
      </w:r>
    </w:p>
    <w:p w:rsidR="00D426E4" w:rsidRDefault="00D426E4">
      <w:pPr>
        <w:spacing w:before="264" w:after="264" w:line="360" w:lineRule="auto"/>
        <w:contextualSpacing/>
        <w:rPr>
          <w:rFonts w:ascii="Times New Roman" w:hAnsi="Times New Roman"/>
          <w:b/>
          <w:i/>
          <w:color w:val="262626" w:themeColor="text1" w:themeTint="D9"/>
          <w:sz w:val="24"/>
          <w:u w:val="single"/>
        </w:rPr>
      </w:pPr>
    </w:p>
    <w:p w:rsidR="00D426E4" w:rsidRDefault="001772F6">
      <w:pPr>
        <w:spacing w:before="264" w:after="264" w:line="360" w:lineRule="auto"/>
        <w:contextualSpacing/>
        <w:jc w:val="center"/>
        <w:rPr>
          <w:rFonts w:ascii="Times New Roman" w:hAnsi="Times New Roman"/>
          <w:b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/>
          <w:b/>
          <w:i/>
          <w:color w:val="262626" w:themeColor="text1" w:themeTint="D9"/>
          <w:sz w:val="24"/>
          <w:u w:val="single"/>
        </w:rPr>
        <w:t>«Социально – коммуникативное развитие»:</w:t>
      </w:r>
    </w:p>
    <w:p w:rsidR="00D426E4" w:rsidRDefault="001772F6">
      <w:pPr>
        <w:numPr>
          <w:ilvl w:val="0"/>
          <w:numId w:val="4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Развивать игровую деятельность воспитанников;</w:t>
      </w:r>
    </w:p>
    <w:p w:rsidR="00D426E4" w:rsidRDefault="001772F6">
      <w:pPr>
        <w:numPr>
          <w:ilvl w:val="0"/>
          <w:numId w:val="4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Приобщение к элементарным общепринятым нормам </w:t>
      </w:r>
      <w:hyperlink r:id="rId7" w:tooltip="Взаимоотношение" w:history="1">
        <w:r>
          <w:rPr>
            <w:rFonts w:ascii="Times New Roman" w:hAnsi="Times New Roman"/>
            <w:color w:val="262626" w:themeColor="text1" w:themeTint="D9"/>
            <w:sz w:val="24"/>
          </w:rPr>
          <w:t>взаимоотношений</w:t>
        </w:r>
      </w:hyperlink>
      <w:r>
        <w:rPr>
          <w:rFonts w:ascii="Times New Roman" w:hAnsi="Times New Roman"/>
          <w:color w:val="262626" w:themeColor="text1" w:themeTint="D9"/>
          <w:sz w:val="24"/>
        </w:rPr>
        <w:t> </w:t>
      </w:r>
      <w:r>
        <w:rPr>
          <w:rFonts w:ascii="Times New Roman" w:hAnsi="Times New Roman"/>
          <w:color w:val="262626" w:themeColor="text1" w:themeTint="D9"/>
          <w:sz w:val="24"/>
        </w:rPr>
        <w:t>со сверстниками и взрослыми;</w:t>
      </w:r>
    </w:p>
    <w:p w:rsidR="00D426E4" w:rsidRDefault="001772F6">
      <w:pPr>
        <w:numPr>
          <w:ilvl w:val="0"/>
          <w:numId w:val="4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Продолжать работу по формированию гендерной, семейной, гражданской принадлежности, патриотических чувств;</w:t>
      </w:r>
    </w:p>
    <w:p w:rsidR="00D426E4" w:rsidRDefault="001772F6">
      <w:pPr>
        <w:numPr>
          <w:ilvl w:val="0"/>
          <w:numId w:val="4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Развивать трудовую деятельность, воспитывать ценностное отношение к собственному труду, труду других людей, его результат</w:t>
      </w:r>
      <w:r>
        <w:rPr>
          <w:rFonts w:ascii="Times New Roman" w:hAnsi="Times New Roman"/>
          <w:color w:val="262626" w:themeColor="text1" w:themeTint="D9"/>
          <w:sz w:val="24"/>
        </w:rPr>
        <w:t>ам;</w:t>
      </w:r>
    </w:p>
    <w:p w:rsidR="00D426E4" w:rsidRDefault="001772F6">
      <w:pPr>
        <w:numPr>
          <w:ilvl w:val="0"/>
          <w:numId w:val="4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D426E4" w:rsidRDefault="001772F6">
      <w:pPr>
        <w:spacing w:before="264" w:after="264" w:line="360" w:lineRule="auto"/>
        <w:ind w:firstLine="709"/>
        <w:contextualSpacing/>
        <w:jc w:val="center"/>
        <w:rPr>
          <w:rFonts w:ascii="Times New Roman" w:hAnsi="Times New Roman"/>
          <w:b/>
          <w:i/>
          <w:color w:val="262626" w:themeColor="text1" w:themeTint="D9"/>
          <w:sz w:val="24"/>
          <w:u w:val="single"/>
        </w:rPr>
      </w:pPr>
      <w:r>
        <w:rPr>
          <w:rFonts w:ascii="Times New Roman" w:hAnsi="Times New Roman"/>
          <w:b/>
          <w:i/>
          <w:color w:val="262626" w:themeColor="text1" w:themeTint="D9"/>
          <w:sz w:val="24"/>
          <w:u w:val="single"/>
        </w:rPr>
        <w:t>«Речевое развитие»</w:t>
      </w:r>
    </w:p>
    <w:p w:rsidR="00D426E4" w:rsidRDefault="001772F6">
      <w:pPr>
        <w:numPr>
          <w:ilvl w:val="0"/>
          <w:numId w:val="5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Развитие свободного общения со взрослыми и детьми.</w:t>
      </w:r>
    </w:p>
    <w:p w:rsidR="00D426E4" w:rsidRDefault="001772F6">
      <w:pPr>
        <w:numPr>
          <w:ilvl w:val="0"/>
          <w:numId w:val="5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 xml:space="preserve">Развитие всех компонентов устной речи детей </w:t>
      </w:r>
      <w:r>
        <w:rPr>
          <w:rFonts w:ascii="Times New Roman" w:hAnsi="Times New Roman"/>
          <w:color w:val="262626" w:themeColor="text1" w:themeTint="D9"/>
          <w:sz w:val="24"/>
        </w:rPr>
        <w:t>(лексической стороны, </w:t>
      </w:r>
      <w:hyperlink r:id="rId8" w:tooltip="Грамматический строй" w:history="1">
        <w:r>
          <w:rPr>
            <w:rFonts w:ascii="Times New Roman" w:hAnsi="Times New Roman"/>
            <w:color w:val="262626" w:themeColor="text1" w:themeTint="D9"/>
            <w:sz w:val="24"/>
          </w:rPr>
          <w:t>грамматического строя</w:t>
        </w:r>
      </w:hyperlink>
      <w:r>
        <w:rPr>
          <w:rFonts w:ascii="Times New Roman" w:hAnsi="Times New Roman"/>
          <w:color w:val="262626" w:themeColor="text1" w:themeTint="D9"/>
          <w:sz w:val="24"/>
        </w:rPr>
        <w:t> речи, произносительной стороны речи; связной речи – диалогической и монологической форм) в различных формах и видах де</w:t>
      </w:r>
      <w:r>
        <w:rPr>
          <w:rFonts w:ascii="Times New Roman" w:hAnsi="Times New Roman"/>
          <w:color w:val="262626" w:themeColor="text1" w:themeTint="D9"/>
          <w:sz w:val="24"/>
        </w:rPr>
        <w:t>тской деятельности.</w:t>
      </w:r>
    </w:p>
    <w:p w:rsidR="00D426E4" w:rsidRDefault="001772F6">
      <w:pPr>
        <w:numPr>
          <w:ilvl w:val="0"/>
          <w:numId w:val="5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Практическое овладение воспитанниками нормами речи.</w:t>
      </w:r>
    </w:p>
    <w:p w:rsidR="00D426E4" w:rsidRDefault="001772F6">
      <w:pPr>
        <w:numPr>
          <w:ilvl w:val="0"/>
          <w:numId w:val="5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Речевое стимулирование (повторение, объяснение, обсуждение, побуждение, напоминание, уточнение) - формирование элементарного реплицирования.</w:t>
      </w:r>
    </w:p>
    <w:p w:rsidR="00D426E4" w:rsidRDefault="001772F6">
      <w:pPr>
        <w:numPr>
          <w:ilvl w:val="0"/>
          <w:numId w:val="5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Поддержание социального контакта (фатическа</w:t>
      </w:r>
      <w:r>
        <w:rPr>
          <w:rFonts w:ascii="Times New Roman" w:hAnsi="Times New Roman"/>
          <w:color w:val="262626" w:themeColor="text1" w:themeTint="D9"/>
          <w:sz w:val="24"/>
        </w:rPr>
        <w:t>я беседа, эвристическая беседа).</w:t>
      </w:r>
    </w:p>
    <w:p w:rsidR="00D426E4" w:rsidRDefault="001772F6">
      <w:pPr>
        <w:numPr>
          <w:ilvl w:val="0"/>
          <w:numId w:val="5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Совместная предметная и продуктивная деятельность детей (коллективный монолог).</w:t>
      </w:r>
    </w:p>
    <w:p w:rsidR="00D426E4" w:rsidRDefault="001772F6">
      <w:pPr>
        <w:numPr>
          <w:ilvl w:val="0"/>
          <w:numId w:val="5"/>
        </w:numPr>
        <w:spacing w:beforeAutospacing="1" w:afterAutospacing="1" w:line="360" w:lineRule="auto"/>
        <w:ind w:left="11" w:hanging="11"/>
        <w:contextualSpacing/>
        <w:jc w:val="both"/>
        <w:rPr>
          <w:rFonts w:ascii="Times New Roman" w:hAnsi="Times New Roman"/>
          <w:color w:val="262626" w:themeColor="text1" w:themeTint="D9"/>
          <w:sz w:val="24"/>
        </w:rPr>
      </w:pPr>
      <w:r>
        <w:rPr>
          <w:rFonts w:ascii="Times New Roman" w:hAnsi="Times New Roman"/>
          <w:color w:val="262626" w:themeColor="text1" w:themeTint="D9"/>
          <w:sz w:val="24"/>
        </w:rPr>
        <w:t>Самостоятельная художественно-речевая деятельность детей.</w:t>
      </w:r>
    </w:p>
    <w:sectPr w:rsidR="00D426E4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charset w:val="00"/>
    <w:family w:val="roman"/>
    <w:notTrueType/>
    <w:pitch w:val="default"/>
  </w:font>
  <w:font w:name="Tahoma">
    <w:panose1 w:val="020B060403050404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1F19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6F5083A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7C67185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51905938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786E6CB2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E4"/>
    <w:rsid w:val="001772F6"/>
    <w:rsid w:val="00D4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9130992-5252-1A45-92E4-322FDA23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</w:style>
  <w:style w:type="paragraph" w:styleId="Heading1">
    <w:name w:val="heading 1"/>
    <w:next w:val="Normal"/>
    <w:link w:val="Heading1Char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Heading2Char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Heading3Char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Heading4Char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Heading5Char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</w:style>
  <w:style w:type="paragraph" w:styleId="TOC2">
    <w:name w:val="toc 2"/>
    <w:next w:val="Normal"/>
    <w:link w:val="TOC2Char"/>
    <w:uiPriority w:val="39"/>
    <w:pPr>
      <w:ind w:left="200"/>
    </w:pPr>
    <w:rPr>
      <w:rFonts w:ascii="XO Thames" w:hAnsi="XO Thames"/>
      <w:sz w:val="28"/>
    </w:rPr>
  </w:style>
  <w:style w:type="character" w:customStyle="1" w:styleId="TOC2Char">
    <w:name w:val="TOC 2 Char"/>
    <w:link w:val="TOC2"/>
    <w:rPr>
      <w:rFonts w:ascii="XO Thames" w:hAnsi="XO Thames"/>
      <w:sz w:val="28"/>
    </w:rPr>
  </w:style>
  <w:style w:type="paragraph" w:styleId="TOC4">
    <w:name w:val="toc 4"/>
    <w:next w:val="Normal"/>
    <w:link w:val="TOC4Char"/>
    <w:uiPriority w:val="39"/>
    <w:pPr>
      <w:ind w:left="600"/>
    </w:pPr>
    <w:rPr>
      <w:rFonts w:ascii="XO Thames" w:hAnsi="XO Thames"/>
      <w:sz w:val="28"/>
    </w:rPr>
  </w:style>
  <w:style w:type="character" w:customStyle="1" w:styleId="TOC4Char">
    <w:name w:val="TOC 4 Char"/>
    <w:link w:val="TOC4"/>
    <w:rPr>
      <w:rFonts w:ascii="XO Thames" w:hAnsi="XO Thames"/>
      <w:sz w:val="28"/>
    </w:rPr>
  </w:style>
  <w:style w:type="paragraph" w:styleId="TOC6">
    <w:name w:val="toc 6"/>
    <w:next w:val="Normal"/>
    <w:link w:val="TOC6Char"/>
    <w:uiPriority w:val="39"/>
    <w:pPr>
      <w:ind w:left="1000"/>
    </w:pPr>
    <w:rPr>
      <w:rFonts w:ascii="XO Thames" w:hAnsi="XO Thames"/>
      <w:sz w:val="28"/>
    </w:rPr>
  </w:style>
  <w:style w:type="character" w:customStyle="1" w:styleId="TOC6Char">
    <w:name w:val="TOC 6 Char"/>
    <w:link w:val="TOC6"/>
    <w:rPr>
      <w:rFonts w:ascii="XO Thames" w:hAnsi="XO Thames"/>
      <w:sz w:val="28"/>
    </w:rPr>
  </w:style>
  <w:style w:type="paragraph" w:styleId="TOC7">
    <w:name w:val="toc 7"/>
    <w:next w:val="Normal"/>
    <w:link w:val="TOC7Char"/>
    <w:uiPriority w:val="39"/>
    <w:pPr>
      <w:ind w:left="1200"/>
    </w:pPr>
    <w:rPr>
      <w:rFonts w:ascii="XO Thames" w:hAnsi="XO Thames"/>
      <w:sz w:val="28"/>
    </w:rPr>
  </w:style>
  <w:style w:type="character" w:customStyle="1" w:styleId="TOC7Char">
    <w:name w:val="TOC 7 Char"/>
    <w:link w:val="TOC7"/>
    <w:rPr>
      <w:rFonts w:ascii="XO Thames" w:hAnsi="XO Thames"/>
      <w:sz w:val="28"/>
    </w:rPr>
  </w:style>
  <w:style w:type="paragraph" w:customStyle="1" w:styleId="DefaultParagraphFont1">
    <w:name w:val="Default Paragraph Font1"/>
    <w:link w:val="Heading3"/>
  </w:style>
  <w:style w:type="character" w:customStyle="1" w:styleId="Heading3Char">
    <w:name w:val="Heading 3 Char"/>
    <w:link w:val="Heading3"/>
    <w:rPr>
      <w:rFonts w:ascii="XO Thames" w:hAnsi="XO Thames"/>
      <w:b/>
      <w:sz w:val="26"/>
    </w:rPr>
  </w:style>
  <w:style w:type="paragraph" w:styleId="TOC3">
    <w:name w:val="toc 3"/>
    <w:next w:val="Normal"/>
    <w:link w:val="TOC3Char"/>
    <w:uiPriority w:val="39"/>
    <w:pPr>
      <w:ind w:left="400"/>
    </w:pPr>
    <w:rPr>
      <w:rFonts w:ascii="XO Thames" w:hAnsi="XO Thames"/>
      <w:sz w:val="28"/>
    </w:rPr>
  </w:style>
  <w:style w:type="character" w:customStyle="1" w:styleId="TOC3Char">
    <w:name w:val="TOC 3 Char"/>
    <w:link w:val="TOC3"/>
    <w:rPr>
      <w:rFonts w:ascii="XO Thames" w:hAnsi="XO Thames"/>
      <w:sz w:val="28"/>
    </w:rPr>
  </w:style>
  <w:style w:type="character" w:customStyle="1" w:styleId="Heading5Char">
    <w:name w:val="Heading 5 Char"/>
    <w:link w:val="Heading5"/>
    <w:rPr>
      <w:rFonts w:ascii="XO Thames" w:hAnsi="XO Thames"/>
      <w:b/>
      <w:sz w:val="22"/>
    </w:rPr>
  </w:style>
  <w:style w:type="character" w:customStyle="1" w:styleId="Heading1Char">
    <w:name w:val="Heading 1 Char"/>
    <w:link w:val="Heading1"/>
    <w:rPr>
      <w:rFonts w:ascii="XO Thames" w:hAnsi="XO Thames"/>
      <w:b/>
      <w:sz w:val="32"/>
    </w:rPr>
  </w:style>
  <w:style w:type="paragraph" w:customStyle="1" w:styleId="Hyperlink1">
    <w:name w:val="Hyperlink1"/>
    <w:link w:val="Hyperlink"/>
    <w:rPr>
      <w:color w:val="0000FF"/>
      <w:u w:val="single"/>
    </w:rPr>
  </w:style>
  <w:style w:type="character" w:styleId="Hyperlink">
    <w:name w:val="Hyperlink"/>
    <w:link w:val="Hyperlink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TOC1Char"/>
    <w:uiPriority w:val="39"/>
    <w:rPr>
      <w:rFonts w:ascii="XO Thames" w:hAnsi="XO Thames"/>
      <w:b/>
      <w:sz w:val="28"/>
    </w:rPr>
  </w:style>
  <w:style w:type="character" w:customStyle="1" w:styleId="TOC1Char">
    <w:name w:val="TOC 1 Char"/>
    <w:link w:val="TOC1"/>
    <w:rPr>
      <w:rFonts w:ascii="XO Thames" w:hAnsi="XO Thames"/>
      <w:b/>
      <w:sz w:val="28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Normal1"/>
    <w:link w:val="BalloonText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TOC9Char"/>
    <w:uiPriority w:val="39"/>
    <w:pPr>
      <w:ind w:left="1600"/>
    </w:pPr>
    <w:rPr>
      <w:rFonts w:ascii="XO Thames" w:hAnsi="XO Thames"/>
      <w:sz w:val="28"/>
    </w:rPr>
  </w:style>
  <w:style w:type="character" w:customStyle="1" w:styleId="TOC9Char">
    <w:name w:val="TOC 9 Char"/>
    <w:link w:val="TOC9"/>
    <w:rPr>
      <w:rFonts w:ascii="XO Thames" w:hAnsi="XO Thames"/>
      <w:sz w:val="28"/>
    </w:rPr>
  </w:style>
  <w:style w:type="paragraph" w:styleId="TOC8">
    <w:name w:val="toc 8"/>
    <w:next w:val="Normal"/>
    <w:link w:val="TOC8Char"/>
    <w:uiPriority w:val="39"/>
    <w:pPr>
      <w:ind w:left="1400"/>
    </w:pPr>
    <w:rPr>
      <w:rFonts w:ascii="XO Thames" w:hAnsi="XO Thames"/>
      <w:sz w:val="28"/>
    </w:rPr>
  </w:style>
  <w:style w:type="character" w:customStyle="1" w:styleId="TOC8Char">
    <w:name w:val="TOC 8 Char"/>
    <w:link w:val="TOC8"/>
    <w:rPr>
      <w:rFonts w:ascii="XO Thames" w:hAnsi="XO Thames"/>
      <w:sz w:val="28"/>
    </w:rPr>
  </w:style>
  <w:style w:type="paragraph" w:styleId="TOC5">
    <w:name w:val="toc 5"/>
    <w:next w:val="Normal"/>
    <w:link w:val="TOC5Char"/>
    <w:uiPriority w:val="39"/>
    <w:pPr>
      <w:ind w:left="800"/>
    </w:pPr>
    <w:rPr>
      <w:rFonts w:ascii="XO Thames" w:hAnsi="XO Thames"/>
      <w:sz w:val="28"/>
    </w:rPr>
  </w:style>
  <w:style w:type="character" w:customStyle="1" w:styleId="TOC5Char">
    <w:name w:val="TOC 5 Char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SubtitleChar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SubtitleChar">
    <w:name w:val="Subtitle Char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TitleChar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TitleChar">
    <w:name w:val="Title Char"/>
    <w:link w:val="Title"/>
    <w:rPr>
      <w:rFonts w:ascii="XO Thames" w:hAnsi="XO Thames"/>
      <w:b/>
      <w:caps/>
      <w:sz w:val="40"/>
    </w:rPr>
  </w:style>
  <w:style w:type="character" w:customStyle="1" w:styleId="Heading4Char">
    <w:name w:val="Heading 4 Char"/>
    <w:link w:val="Heading4"/>
    <w:rPr>
      <w:rFonts w:ascii="XO Thames" w:hAnsi="XO Thames"/>
      <w:b/>
      <w:sz w:val="24"/>
    </w:rPr>
  </w:style>
  <w:style w:type="character" w:customStyle="1" w:styleId="Heading2Char">
    <w:name w:val="Heading 2 Char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rammaticheskij_stroj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pandia.ru/text/category/vzaimootnoshenie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pandia.ru/text/category/razvitie_rebenka/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Пахальчак</cp:lastModifiedBy>
  <cp:revision>2</cp:revision>
  <dcterms:created xsi:type="dcterms:W3CDTF">2022-04-14T20:12:00Z</dcterms:created>
  <dcterms:modified xsi:type="dcterms:W3CDTF">2022-04-14T20:12:00Z</dcterms:modified>
</cp:coreProperties>
</file>